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center"/>
        <w:rPr>
          <w:rFonts w:ascii="Franklin Gothic Book" w:hAnsi="Franklin Gothic Book" w:eastAsia="Franklin Gothic Book" w:cs="Franklin Gothic Book"/>
          <w:sz w:val="24"/>
          <w:szCs w:val="24"/>
        </w:rPr>
      </w:pPr>
      <w:r>
        <w:rPr>
          <w:rFonts w:ascii="Franklin Gothic Book" w:hAnsi="Franklin Gothic Book" w:eastAsia="Franklin Gothic Book" w:cs="Franklin Gothic Book"/>
          <w:sz w:val="24"/>
          <w:szCs w:val="24"/>
        </w:rPr>
      </w:r>
      <w:r>
        <w:rPr>
          <w:rFonts w:ascii="Franklin Gothic Book" w:hAnsi="Franklin Gothic Book" w:eastAsia="Franklin Gothic Book" w:cs="Franklin Gothic Book"/>
          <w:sz w:val="24"/>
          <w:szCs w:val="24"/>
        </w:rPr>
        <w:t xml:space="preserve">Государственное бюджетное учреждение  </w:t>
      </w:r>
      <w:r>
        <w:rPr>
          <w:rFonts w:ascii="Franklin Gothic Book" w:hAnsi="Franklin Gothic Book" w:eastAsia="Franklin Gothic Book" w:cs="Franklin Gothic Book"/>
          <w:sz w:val="24"/>
          <w:szCs w:val="24"/>
        </w:rPr>
      </w:r>
      <w:r>
        <w:rPr>
          <w:rFonts w:ascii="Franklin Gothic Book" w:hAnsi="Franklin Gothic Book" w:eastAsia="Franklin Gothic Book" w:cs="Franklin Gothic Book"/>
          <w:sz w:val="24"/>
          <w:szCs w:val="24"/>
        </w:rPr>
      </w:r>
    </w:p>
    <w:p>
      <w:pPr>
        <w:pStyle w:val="849"/>
        <w:jc w:val="center"/>
        <w:rPr>
          <w:rFonts w:ascii="Franklin Gothic Book" w:hAnsi="Franklin Gothic Book" w:eastAsia="Franklin Gothic Book" w:cs="Franklin Gothic Book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sz w:val="24"/>
          <w:szCs w:val="24"/>
        </w:rPr>
        <w:t xml:space="preserve">«Центр социального обслуживания №5</w:t>
      </w:r>
      <w:r>
        <w:rPr>
          <w:rFonts w:ascii="Franklin Gothic Book" w:hAnsi="Franklin Gothic Book" w:eastAsia="Franklin Gothic Book" w:cs="Franklin Gothic Book"/>
          <w:sz w:val="24"/>
          <w:szCs w:val="24"/>
        </w:rPr>
        <w:t xml:space="preserve">»</w:t>
      </w:r>
      <w:r>
        <w:rPr>
          <w:rFonts w:ascii="Franklin Gothic Book" w:hAnsi="Franklin Gothic Book" w:eastAsia="Franklin Gothic Book" w:cs="Franklin Gothic Book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</w:p>
    <w:p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</w:p>
    <w:p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</w:p>
    <w:p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</w:p>
    <w:p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</w:p>
    <w:p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</w:p>
    <w:p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  <w:r>
        <w:rPr>
          <w:rFonts w:ascii="Franklin Gothic Book" w:hAnsi="Franklin Gothic Book" w:cs="Franklin Gothic Book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1e4f79" w:themeColor="accent1" w:themeShade="80"/>
          <w:sz w:val="56"/>
          <w:szCs w:val="56"/>
          <w:highlight w:val="none"/>
        </w:rPr>
      </w:pPr>
      <w:r>
        <w:rPr>
          <w:rFonts w:ascii="Franklin Gothic Book" w:hAnsi="Franklin Gothic Book" w:eastAsia="Franklin Gothic Book" w:cs="Franklin Gothic Book"/>
          <w:color w:val="1e4f79" w:themeColor="accent1" w:themeShade="80"/>
          <w:sz w:val="56"/>
          <w:szCs w:val="56"/>
          <w:highlight w:val="none"/>
        </w:rPr>
      </w:r>
      <w:r>
        <w:rPr>
          <w:rFonts w:ascii="Franklin Gothic Book" w:hAnsi="Franklin Gothic Book" w:eastAsia="Franklin Gothic Book" w:cs="Franklin Gothic Book"/>
          <w:color w:val="1e4f79" w:themeColor="accent1" w:themeShade="80"/>
          <w:sz w:val="56"/>
          <w:szCs w:val="56"/>
        </w:rPr>
        <w:t xml:space="preserve">Корпоративная программа  сохранения и укрепления здоровья  на рабочем месте </w:t>
      </w:r>
      <w:r>
        <w:rPr>
          <w:rFonts w:ascii="Franklin Gothic Book" w:hAnsi="Franklin Gothic Book" w:eastAsia="Franklin Gothic Book" w:cs="Franklin Gothic Book"/>
          <w:color w:val="1e4f79" w:themeColor="accent1" w:themeShade="80"/>
          <w:sz w:val="56"/>
          <w:szCs w:val="56"/>
          <w:highlight w:val="none"/>
        </w:rPr>
      </w:r>
      <w:r>
        <w:rPr>
          <w:rFonts w:ascii="Franklin Gothic Book" w:hAnsi="Franklin Gothic Book" w:eastAsia="Franklin Gothic Book" w:cs="Franklin Gothic Book"/>
          <w:color w:val="1e4f79" w:themeColor="accent1" w:themeShade="80"/>
          <w:sz w:val="56"/>
          <w:szCs w:val="56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56"/>
          <w:szCs w:val="56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56"/>
          <w:szCs w:val="56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56"/>
          <w:szCs w:val="56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56"/>
          <w:szCs w:val="56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left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eastAsia="Franklin Gothic Book" w:cs="Franklin Gothic Book"/>
          <w:color w:val="auto"/>
          <w:sz w:val="20"/>
          <w:szCs w:val="20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0"/>
          <w:szCs w:val="20"/>
          <w:highlight w:val="none"/>
        </w:rPr>
        <w:t xml:space="preserve">р.п. Мишкино 2024 г.</w:t>
      </w:r>
      <w:r>
        <w:rPr>
          <w:rFonts w:ascii="Franklin Gothic Book" w:hAnsi="Franklin Gothic Book" w:eastAsia="Franklin Gothic Book" w:cs="Franklin Gothic Book"/>
          <w:color w:val="auto"/>
          <w:sz w:val="20"/>
          <w:szCs w:val="20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0"/>
          <w:szCs w:val="20"/>
          <w:highlight w:val="none"/>
        </w:rPr>
      </w:r>
    </w:p>
    <w:p>
      <w:pPr>
        <w:pStyle w:val="849"/>
        <w:ind w:left="709" w:firstLine="0"/>
        <w:rPr>
          <w:sz w:val="22"/>
          <w:szCs w:val="22"/>
        </w:rPr>
      </w:pP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r>
    </w:p>
    <w:p>
      <w:pPr>
        <w:pStyle w:val="849"/>
        <w:ind w:left="709" w:firstLine="0"/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r>
    </w:p>
    <w:p>
      <w:pPr>
        <w:pStyle w:val="849"/>
        <w:ind w:left="709" w:firstLine="0"/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0"/>
          <w:szCs w:val="20"/>
          <w:highlight w:val="none"/>
        </w:rPr>
        <w:t xml:space="preserve">                                                                                                                                       </w:t>
      </w: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  <w:t xml:space="preserve"> УТВЕРЖДАЮ</w:t>
      </w:r>
      <w:r>
        <w:rPr>
          <w:sz w:val="22"/>
          <w:szCs w:val="22"/>
        </w:rPr>
      </w: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r>
    </w:p>
    <w:p>
      <w:pPr>
        <w:pStyle w:val="849"/>
        <w:rPr>
          <w:sz w:val="22"/>
          <w:szCs w:val="22"/>
        </w:rPr>
      </w:pP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  <w:t xml:space="preserve">                                                                                                                 Директор ГБУ «</w:t>
      </w: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  <w:t xml:space="preserve">ЦСО №5»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9"/>
        <w:rPr>
          <w:sz w:val="22"/>
          <w:szCs w:val="22"/>
        </w:rPr>
      </w:pP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  <w:t xml:space="preserve">                                                                                                                  _____________М.М. дементьева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9"/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pP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  <w:t xml:space="preserve">                                                                                                                 «____» _________2024 г.</w:t>
      </w: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r>
      <w:r>
        <w:rPr>
          <w:rFonts w:ascii="Franklin Gothic Book" w:hAnsi="Franklin Gothic Book" w:eastAsia="Franklin Gothic Book" w:cs="Franklin Gothic Book"/>
          <w:color w:val="auto"/>
          <w:sz w:val="22"/>
          <w:szCs w:val="22"/>
          <w:highlight w:val="none"/>
        </w:rPr>
      </w:r>
    </w:p>
    <w:p>
      <w:pPr>
        <w:jc w:val="center"/>
        <w:rPr>
          <w:rFonts w:ascii="Franklin Gothic Book" w:hAnsi="Franklin Gothic Book" w:cs="Franklin Gothic Book"/>
          <w:color w:val="1e4f79" w:themeColor="accent1" w:themeShade="80"/>
          <w:sz w:val="22"/>
          <w:szCs w:val="22"/>
        </w:rPr>
      </w:pPr>
      <w:r>
        <w:rPr>
          <w:rFonts w:ascii="Franklin Gothic Book" w:hAnsi="Franklin Gothic Book" w:cs="Franklin Gothic Book"/>
          <w:color w:val="1e4f79" w:themeColor="accent1" w:themeShade="80"/>
          <w:sz w:val="22"/>
          <w:szCs w:val="22"/>
        </w:rPr>
      </w:r>
      <w:r>
        <w:rPr>
          <w:rFonts w:ascii="Franklin Gothic Book" w:hAnsi="Franklin Gothic Book" w:cs="Franklin Gothic Book"/>
          <w:color w:val="1e4f79" w:themeColor="accent1" w:themeShade="80"/>
          <w:sz w:val="22"/>
          <w:szCs w:val="22"/>
        </w:rPr>
      </w:r>
      <w:r>
        <w:rPr>
          <w:rFonts w:ascii="Franklin Gothic Book" w:hAnsi="Franklin Gothic Book" w:cs="Franklin Gothic Book"/>
          <w:color w:val="1e4f79" w:themeColor="accent1" w:themeShade="80"/>
          <w:sz w:val="22"/>
          <w:szCs w:val="22"/>
        </w:rPr>
      </w:r>
    </w:p>
    <w:p>
      <w:pPr>
        <w:jc w:val="center"/>
        <w:rPr>
          <w:rFonts w:ascii="Franklin Gothic Book" w:hAnsi="Franklin Gothic Book" w:cs="Franklin Gothic Book"/>
          <w:color w:val="1e4f79" w:themeColor="accent1" w:themeShade="80"/>
          <w:sz w:val="22"/>
          <w:szCs w:val="22"/>
        </w:rPr>
      </w:pPr>
      <w:r>
        <w:rPr>
          <w:rFonts w:ascii="Franklin Gothic Book" w:hAnsi="Franklin Gothic Book" w:cs="Franklin Gothic Book"/>
          <w:color w:val="1e4f79" w:themeColor="accent1" w:themeShade="80"/>
          <w:sz w:val="22"/>
          <w:szCs w:val="22"/>
        </w:rPr>
      </w:r>
      <w:r>
        <w:rPr>
          <w:rFonts w:ascii="Franklin Gothic Book" w:hAnsi="Franklin Gothic Book" w:cs="Franklin Gothic Book"/>
          <w:color w:val="1e4f79" w:themeColor="accent1" w:themeShade="80"/>
          <w:sz w:val="22"/>
          <w:szCs w:val="22"/>
        </w:rPr>
      </w:r>
      <w:r>
        <w:rPr>
          <w:rFonts w:ascii="Franklin Gothic Book" w:hAnsi="Franklin Gothic Book" w:cs="Franklin Gothic Book"/>
          <w:color w:val="1e4f79" w:themeColor="accent1" w:themeShade="80"/>
          <w:sz w:val="22"/>
          <w:szCs w:val="22"/>
        </w:rPr>
      </w:r>
    </w:p>
    <w:p>
      <w:pPr>
        <w:pStyle w:val="849"/>
        <w:jc w:val="center"/>
        <w:rPr>
          <w:b/>
          <w:bCs/>
        </w:rPr>
      </w:pP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2"/>
          <w:szCs w:val="22"/>
        </w:rPr>
      </w:r>
      <w:r>
        <w:rPr>
          <w:b/>
          <w:bCs/>
        </w:rPr>
        <w:t xml:space="preserve">СОДЕРЖАНИЕ </w:t>
      </w:r>
      <w:r>
        <w:rPr>
          <w:b/>
          <w:bCs/>
        </w:rPr>
      </w:r>
      <w:r>
        <w:rPr>
          <w:b/>
          <w:bCs/>
        </w:rPr>
      </w:r>
    </w:p>
    <w:p>
      <w:pPr>
        <w:pStyle w:val="849"/>
        <w:numPr>
          <w:ilvl w:val="0"/>
          <w:numId w:val="2"/>
        </w:numPr>
        <w:ind w:left="0" w:right="0" w:hanging="567"/>
      </w:pPr>
      <w:r>
        <w:t xml:space="preserve">Паспорт программы </w:t>
      </w:r>
      <w:r/>
    </w:p>
    <w:p>
      <w:pPr>
        <w:pStyle w:val="849"/>
        <w:numPr>
          <w:ilvl w:val="0"/>
          <w:numId w:val="2"/>
        </w:numPr>
        <w:ind w:left="0" w:right="0" w:hanging="567"/>
      </w:pPr>
      <w:r>
        <w:t xml:space="preserve">Актуальность внедрения программы по сохранению и укреплению здоровья  на   рабочем месте</w:t>
      </w:r>
      <w:r/>
    </w:p>
    <w:p>
      <w:pPr>
        <w:pStyle w:val="849"/>
        <w:numPr>
          <w:ilvl w:val="0"/>
          <w:numId w:val="2"/>
        </w:numPr>
        <w:ind w:left="142" w:right="0" w:hanging="709"/>
      </w:pPr>
      <w:r>
        <w:t xml:space="preserve">Основные направления деятельности в рамках реализации Программы </w:t>
      </w:r>
      <w:r/>
    </w:p>
    <w:p>
      <w:pPr>
        <w:pStyle w:val="849"/>
        <w:numPr>
          <w:ilvl w:val="0"/>
          <w:numId w:val="2"/>
        </w:numPr>
        <w:ind w:left="0" w:right="0" w:hanging="567"/>
      </w:pPr>
      <w:r>
        <w:t xml:space="preserve">Анализ ситуации и выбор приоритетов учреждения </w:t>
      </w:r>
      <w:r/>
    </w:p>
    <w:p>
      <w:pPr>
        <w:pStyle w:val="849"/>
        <w:numPr>
          <w:ilvl w:val="0"/>
          <w:numId w:val="2"/>
        </w:numPr>
        <w:ind w:left="0" w:right="0" w:hanging="567"/>
      </w:pPr>
      <w:r>
        <w:t xml:space="preserve">Необходимые </w:t>
      </w:r>
      <w:r>
        <w:t xml:space="preserve">ресурсы для реализации программы</w:t>
      </w:r>
      <w:r/>
    </w:p>
    <w:p>
      <w:pPr>
        <w:pStyle w:val="849"/>
        <w:numPr>
          <w:ilvl w:val="0"/>
          <w:numId w:val="2"/>
        </w:numPr>
        <w:ind w:left="0" w:right="0" w:hanging="567"/>
      </w:pPr>
      <w:r>
        <w:t xml:space="preserve">Мотивация участия в программе для работодателя и работника </w:t>
      </w:r>
      <w:r/>
    </w:p>
    <w:p>
      <w:pPr>
        <w:pStyle w:val="849"/>
        <w:numPr>
          <w:ilvl w:val="0"/>
          <w:numId w:val="2"/>
        </w:numPr>
        <w:ind w:left="0" w:right="0" w:hanging="567"/>
      </w:pPr>
      <w:r>
        <w:t xml:space="preserve">Модули для реализации корпоративной программы здоровья </w:t>
      </w:r>
      <w:r/>
    </w:p>
    <w:p>
      <w:pPr>
        <w:pStyle w:val="849"/>
        <w:numPr>
          <w:ilvl w:val="0"/>
          <w:numId w:val="2"/>
        </w:numPr>
        <w:ind w:left="0" w:right="0" w:hanging="567"/>
      </w:pPr>
      <w:r>
        <w:t xml:space="preserve">Анализ рисков при реализации программы </w:t>
      </w:r>
      <w:r/>
    </w:p>
    <w:p>
      <w:pPr>
        <w:pStyle w:val="849"/>
        <w:numPr>
          <w:ilvl w:val="0"/>
          <w:numId w:val="2"/>
        </w:numPr>
        <w:ind w:left="0" w:right="0" w:hanging="567"/>
      </w:pPr>
      <w:r>
        <w:t xml:space="preserve">Критерии оценки эффективности программы по сохранению и ук</w:t>
      </w:r>
      <w:r>
        <w:t xml:space="preserve">реплению здоровья  на рабочем месте  </w:t>
      </w:r>
      <w:r/>
    </w:p>
    <w:p>
      <w:pPr>
        <w:jc w:val="center"/>
        <w:rPr>
          <w:rFonts w:ascii="Franklin Gothic Book" w:hAnsi="Franklin Gothic Book" w:cs="Franklin Gothic Book"/>
          <w:b/>
          <w:bCs/>
          <w:color w:val="1e4f79" w:themeColor="accent1" w:themeShade="80"/>
          <w:sz w:val="22"/>
          <w:szCs w:val="22"/>
        </w:rPr>
      </w:pPr>
      <w:r>
        <w:rPr>
          <w:b/>
          <w:bCs/>
          <w:highlight w:val="none"/>
        </w:rPr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2"/>
          <w:szCs w:val="22"/>
        </w:rPr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2"/>
          <w:szCs w:val="22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</w:rPr>
        <w:t xml:space="preserve">1. ПАСПОРТ ПРОГРАММ</w:t>
      </w:r>
      <w:r>
        <w:rPr>
          <w:b/>
          <w:bCs/>
        </w:rPr>
        <w:t xml:space="preserve">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6"/>
        <w:gridCol w:w="4677"/>
      </w:tblGrid>
      <w:tr>
        <w:tblPrEx/>
        <w:trPr/>
        <w:tc>
          <w:tcPr>
            <w:tcW w:w="5386" w:type="dxa"/>
            <w:textDirection w:val="lrTb"/>
            <w:noWrap w:val="false"/>
          </w:tcPr>
          <w:p>
            <w:r>
              <w:t xml:space="preserve">Наименование программы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>
              <w:t xml:space="preserve">Корпоративная программа по укреплению здоровья на рабочем  месте</w:t>
            </w:r>
            <w: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r>
              <w:t xml:space="preserve">Обоснование разработки  программы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>
              <w:t xml:space="preserve">Корпоративная программа по укреплению здоровья ГБУ «ЦСО№5» разработана во исполнение приказа Главного управления социальной защиты населения Курганской области №14-01781/24 от 12.03.2024 года и  направлена на создание условий по укреп</w:t>
            </w:r>
            <w:r>
              <w:t xml:space="preserve">лению здоровья  сотрудников на рабочем месте в рамках согласованных  действий руководителей и работников учреждения. По определению Всемирной организации здравоохранения  здоровьем считается - состояние полного физического,  психического и социального благ</w:t>
            </w:r>
            <w:r>
              <w:t xml:space="preserve">ополучия, а не только  отсутствие болезней или физических дефектов. Так же по данным Всемирной организации здравоохранения,  ведение корпоративных программ, стимулирующих здоровый  образ жизни, позволяет компании на 30% минимизировать  потери от болезней с</w:t>
            </w:r>
            <w:r>
              <w:t xml:space="preserve">отрудников. При этом число пропусков  работы по болезни сокращается на 20%, а эффективность  работы сотрудника вырастает почти на 10%. Человеческий капитал является одним из ведущих факторов  социально-экономического развития, и сохранение здоровья  сотруд</w:t>
            </w:r>
            <w:r>
              <w:t xml:space="preserve">ника является актуальным приоритетом для государства  и отдельного работодателя.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Цель программы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Сохранение и укрепление здоровья сотрудников путем  формирования в коллективе установки на здоровый образ  жизни, посредством создания условий для укрепления и  сохранения здоровья в процессе работы, формирования  культуры здоровья на основе осознания здор</w:t>
            </w:r>
            <w:r>
              <w:t xml:space="preserve">овья как ценности,  обучения сотрудников знаниям, умениям и навыкам здорового  образа жизни.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Задачи программы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0"/>
              <w:numPr>
                <w:ilvl w:val="0"/>
                <w:numId w:val="3"/>
              </w:numPr>
              <w:ind w:left="283" w:right="0" w:hanging="283"/>
              <w:jc w:val="left"/>
            </w:pPr>
            <w:r>
              <w:rPr>
                <w:b/>
                <w:bCs/>
                <w:highlight w:val="none"/>
              </w:rPr>
            </w:r>
            <w:r>
              <w:t xml:space="preserve">Создание условий для физического, психологического и  социального благополучия сотрудников; </w:t>
            </w:r>
            <w:r/>
          </w:p>
          <w:p>
            <w:pPr>
              <w:pStyle w:val="850"/>
              <w:numPr>
                <w:ilvl w:val="0"/>
                <w:numId w:val="3"/>
              </w:numPr>
              <w:ind w:left="283" w:right="0" w:hanging="283"/>
              <w:jc w:val="left"/>
            </w:pPr>
            <w:r>
              <w:t xml:space="preserve">Формирование ответственного отношения к своему  здоровью;</w:t>
            </w:r>
            <w:r/>
          </w:p>
          <w:p>
            <w:pPr>
              <w:pStyle w:val="850"/>
              <w:numPr>
                <w:ilvl w:val="0"/>
                <w:numId w:val="3"/>
              </w:numPr>
              <w:ind w:left="283" w:right="0" w:hanging="283"/>
              <w:jc w:val="left"/>
            </w:pPr>
            <w:r>
              <w:t xml:space="preserve">Информирование сотрудников учреждения по  формированию представления здорового образа жизни  в ко</w:t>
            </w:r>
            <w:r>
              <w:t xml:space="preserve">мпании</w:t>
            </w:r>
            <w:r/>
          </w:p>
          <w:p>
            <w:pPr>
              <w:pStyle w:val="850"/>
              <w:numPr>
                <w:ilvl w:val="0"/>
                <w:numId w:val="3"/>
              </w:numPr>
              <w:ind w:left="283" w:right="0" w:hanging="283"/>
              <w:jc w:val="left"/>
            </w:pPr>
            <w:r>
              <w:t xml:space="preserve">Воспитание потребности в здоровом образе жизни,  принятие активного участия сотрудниками в  мероприятиях и акциях, направленных на здоровый  образ жизни</w:t>
            </w:r>
            <w:r/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Участники программы 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Сотрудники учреждения  социальные партнёры 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Описание программы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bCs/>
                <w:highlight w:val="none"/>
              </w:rPr>
            </w:r>
            <w:r>
              <w:t xml:space="preserve">В соответствии с основными направлениями деятельности  Программы учреждение разрабатывает план реализации  программы. При формировании плана реализации Программы  учреждение вправе изменять (дополнять) мероприятия,  обозначенные в основных направлениях дея</w:t>
            </w:r>
            <w:r>
              <w:t xml:space="preserve">тельности  Программы. План реализации программы утверждается  Приказом директора учреждения.  План реализации корпоративной программы здоровья  предполагает 3 этапа: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</w:pPr>
            <w:r>
              <w:t xml:space="preserve"> </w:t>
            </w:r>
            <w:r>
              <w:rPr>
                <w:b/>
                <w:bCs/>
              </w:rPr>
              <w:t xml:space="preserve">1 этап: организационный</w:t>
            </w:r>
            <w:r>
              <w:t xml:space="preserve"> 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</w:pPr>
            <w:r>
              <w:t xml:space="preserve"> формирование рабочей группы; 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</w:pPr>
            <w:r>
              <w:t xml:space="preserve"> разработка нормативной документац</w:t>
            </w:r>
            <w:r>
              <w:t xml:space="preserve">ии;  заключение договоров о сотрудничестве с социальными  партнёрами участниками программы; 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</w:pPr>
            <w:r>
              <w:t xml:space="preserve"> информирование сотрудников об участии учреждения в  реализации корпоративной программы. 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</w:pPr>
            <w:r>
              <w:rPr>
                <w:b/>
                <w:bCs/>
              </w:rPr>
              <w:t xml:space="preserve">2 этап: основной</w:t>
            </w:r>
            <w:r>
              <w:t xml:space="preserve"> 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</w:pPr>
            <w:r>
              <w:t xml:space="preserve"> входная диагностика сотрудников;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</w:pPr>
            <w:r>
              <w:t xml:space="preserve"> медицинские меропри</w:t>
            </w:r>
            <w:r>
              <w:t xml:space="preserve">ятия, спортивно-досуговые  мероприятия и мероприятия, способствующие  формированию привычек здорового образа жизни  сотрудников. 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 этап: заключительный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left"/>
            </w:pPr>
            <w:r>
              <w:t xml:space="preserve"> итоговая диагностика сотрудников;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</w:pPr>
            <w:r>
              <w:t xml:space="preserve"> подведение итогов; 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jc w:val="left"/>
            </w:pPr>
            <w:r>
              <w:t xml:space="preserve"> формирование отчетности. </w:t>
            </w:r>
            <w:r>
              <w:t xml:space="preserve"> </w:t>
            </w:r>
            <w:r/>
          </w:p>
          <w:p>
            <w:pPr>
              <w:jc w:val="left"/>
            </w:pPr>
            <w:r>
              <w:t xml:space="preserve">С целью исполнения </w:t>
            </w:r>
            <w:r>
              <w:t xml:space="preserve">плана реализации Программы из  числа сотрудников учреждения формируется рабочая группа,  ответственная за своевременное проведение мероприятий  плана.  </w:t>
            </w:r>
            <w:r/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Сроки реализации  программы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01.01.2024 г. - 31 декабря 2027 г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Ожидаемые результаты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t xml:space="preserve">Внедрение приоритетов здорового образа жизни и ценностного  отношения к состоянию своего здоровья; создание условий для  улучшения физического, психического и социального здоровья  работников; увеличение численности работников, ведущих  здоровый образ жизн</w:t>
            </w:r>
            <w:r>
              <w:t xml:space="preserve">и; снижение заболеваемости (временной  нетрудоспособности).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</w:tbl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   </w:t>
      </w:r>
      <w:r>
        <w:t xml:space="preserve">Здоровье – это первая и важнейшая потребность человека, определяющая его  способность к труду и обеспечивающая гармоничное развитие личности.  В последнее время особенно острой стала проблема сохранения физического,  психического и социального здоровья раб</w:t>
      </w:r>
      <w:r>
        <w:t xml:space="preserve">отников социальной сферы. Результативность работы учреждения напрямую связана с состоянием здоровья её  сотрудников, следовательно, организация работы по сохранению и укреплению здоровья  работников является одной из наиболее актуальных задач.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 w:val="0"/>
          <w:bCs w:val="0"/>
          <w:highlight w:val="none"/>
        </w:rPr>
      </w:r>
      <w:r>
        <w:rPr>
          <w:b/>
          <w:bCs/>
        </w:rPr>
        <w:t xml:space="preserve">2. АКТУАЛЬНОСТЬ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</w:pPr>
      <w:r>
        <w:rPr>
          <w:b w:val="0"/>
          <w:bCs w:val="0"/>
          <w:highlight w:val="none"/>
        </w:rPr>
        <w:t xml:space="preserve">   </w:t>
      </w:r>
      <w:r>
        <w:t xml:space="preserve">Программа по укреплению здоровья сотрудников на рабочем месте подразумевает  под собой комплекс мероприятий, предпринимаемых работодателем для улучшения  состояния здоровья работников, улучшения микроклимата в коллективе, в целях  профилактики заболеваний,</w:t>
      </w:r>
      <w:r>
        <w:t xml:space="preserve"> повышения безопасности, производительности и  эффективности труда работников. Для целей настоящей Программы применяются следующие термины и понятия.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rPr>
          <w:b/>
          <w:bCs/>
        </w:rPr>
        <w:t xml:space="preserve">Условия труда</w:t>
      </w:r>
      <w:r>
        <w:t xml:space="preserve"> - совокупность факторов производственной среды и трудового  процесса, оказывающих влияние на</w:t>
      </w:r>
      <w:r>
        <w:t xml:space="preserve"> работоспособность и здоровье работника.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rPr>
          <w:b/>
          <w:bCs/>
        </w:rPr>
        <w:t xml:space="preserve">Вредный производственный фактор</w:t>
      </w:r>
      <w:r>
        <w:t xml:space="preserve"> - производственный фактор, воздействие  которого на работника может привести к его заболеванию.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rPr>
          <w:b/>
          <w:bCs/>
        </w:rPr>
        <w:t xml:space="preserve">Опасный производственный фактор</w:t>
      </w:r>
      <w:r>
        <w:t xml:space="preserve"> - производственный фактор, воздействие  которого на раб</w:t>
      </w:r>
      <w:r>
        <w:t xml:space="preserve">отника может привести к его травме.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rPr>
          <w:b/>
          <w:bCs/>
        </w:rPr>
        <w:t xml:space="preserve">Безопасные условия труда </w:t>
      </w:r>
      <w:r>
        <w:t xml:space="preserve">- условия труда, при которых воздействие на  работающих вредных и (или) опасных производственных факторов исключено либо  уровни их воздействия не превышают установленных нормативов.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rPr>
          <w:b/>
          <w:bCs/>
        </w:rPr>
        <w:t xml:space="preserve">Здоровый обр</w:t>
      </w:r>
      <w:r>
        <w:rPr>
          <w:b/>
          <w:bCs/>
        </w:rPr>
        <w:t xml:space="preserve">аз жизни (ЗОЖ)</w:t>
      </w:r>
      <w:r>
        <w:t xml:space="preserve"> - образ жизни человека, направленный на  профилактику болезней и укрепление здоровья.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rPr>
          <w:b/>
          <w:bCs/>
        </w:rPr>
        <w:t xml:space="preserve">Рабочее место</w:t>
      </w:r>
      <w:r>
        <w:t xml:space="preserve"> - место, где работник должен находиться или куда ему необходимо  прибыть в связи с его работой и которое прямо или косвенно находится под кон</w:t>
      </w:r>
      <w:r>
        <w:t xml:space="preserve">тролем  работодателя.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rPr>
          <w:b/>
          <w:bCs/>
        </w:rPr>
        <w:t xml:space="preserve">Эргономичное рабочее место</w:t>
      </w:r>
      <w:r>
        <w:t xml:space="preserve"> - рабочее место, приспособленное для исполнения  работником должностных обязанностей, включающее предметы и объекты труда, а также  компьютерные программы для наиболее безопасного и эффективного труда работн</w:t>
      </w:r>
      <w:r>
        <w:t xml:space="preserve">ика,  исходя из физических и психических особенностей человеческого организма. </w:t>
      </w:r>
      <w:r>
        <w:rPr>
          <w:b/>
          <w:bCs/>
        </w:rPr>
        <w:t xml:space="preserve">Профессиональные заболевания</w:t>
      </w:r>
      <w:r>
        <w:t xml:space="preserve"> - формы заболеваний, которые возникли в  результате воздействия вредных, опасных веществ и производственных факторов.  Перечень профессиональных заб</w:t>
      </w:r>
      <w:r>
        <w:t xml:space="preserve">олеваний утвержден приказом Минздравсоцразвития  России от 27.04.2012№ 417п.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rPr>
          <w:b/>
          <w:bCs/>
        </w:rPr>
        <w:t xml:space="preserve">Вредная привычка</w:t>
      </w:r>
      <w:r>
        <w:t xml:space="preserve"> - это многократно повторяющееся действие, отличающееся  вредоносностью с позиции общественного блага, окружающих людей или здоровья  человека, попавшего под влиян</w:t>
      </w:r>
      <w:r>
        <w:t xml:space="preserve">ие этой привычки. Неизменными свойствами вредной  привычки являются автоматизм и «не полезность» действия.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rPr>
          <w:b/>
          <w:bCs/>
        </w:rPr>
        <w:t xml:space="preserve">Факторы риска неинфекционных заболеваний</w:t>
      </w:r>
      <w:r>
        <w:t xml:space="preserve"> - это потенциально опасные для  здоровья факторы поведенческого, биологического, генетического, экологическо</w:t>
      </w:r>
      <w:r>
        <w:t xml:space="preserve">го,  социального характера, окружающей и производственной среды, повышающие  вероятность развития заболеваний, их прогрессирование и неблагоприятный исход. К таким факторам в медицине относят: употребление табака; чрезмерное употребление  алкоголя; нерацио</w:t>
      </w:r>
      <w:r>
        <w:t xml:space="preserve">нальное питание; недостаточная физическая активность; повышенное  содержание глюкозы в крови/диабет; повышенное кровяное давление; избыточный вес и  ожирение; повышенный уровень общего холестерина. </w:t>
      </w:r>
      <w:r>
        <w:rPr>
          <w:b w:val="0"/>
          <w:bCs w:val="0"/>
          <w:highlight w:val="none"/>
        </w:rPr>
      </w:r>
      <w:r/>
    </w:p>
    <w:p>
      <w:pPr>
        <w:jc w:val="left"/>
        <w:rPr>
          <w:highlight w:val="none"/>
        </w:rPr>
      </w:pPr>
      <w:r>
        <w:rPr>
          <w:b/>
          <w:bCs/>
        </w:rPr>
        <w:t xml:space="preserve">Мониторинг рабочей среды </w:t>
      </w:r>
      <w:r>
        <w:t xml:space="preserve">- выявление и оценка факторов сре</w:t>
      </w:r>
      <w:r>
        <w:t xml:space="preserve">ды, которые могут  неблагоприятно повлиять на здоровье работников. Он включает оценку санитарных и  профессиональных гигиенических условий, факторов организации труда, которые могут  создать риск для здоровья работников, средств коллективной и индивидуальн</w:t>
      </w:r>
      <w:r>
        <w:t xml:space="preserve">ой защиты,  экспозиции работников опасным агентам и контрольных систем, предназначенных для  исключения или ограничения их. С точки зрения здоровья работника мониторинг рабочей  среды может фокусироваться, но не ограничиваться только на эргономике, профила</w:t>
      </w:r>
      <w:r>
        <w:t xml:space="preserve">ктике  несчастных случаев и заболеваний, гигиене труда, организации труда и психосоциальных  факторах на рабочем месте («Р 2.2.1766-03. 2.2. Гигиена труда. Руководство по оценке  профессионального риска для здоровья работников. Организационно-методические </w:t>
      </w:r>
      <w:r>
        <w:t xml:space="preserve"> основы, принципы и критерии </w:t>
      </w:r>
      <w:r>
        <w:t xml:space="preserve"> оценки. Руководство», утв. Главным государственным  санитарным врачом РФ 24.06.2003).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</w:pPr>
      <w:r>
        <w:rPr>
          <w:highlight w:val="none"/>
        </w:rPr>
      </w:r>
      <w:r>
        <w:rPr>
          <w:b/>
          <w:bCs/>
        </w:rPr>
        <w:t xml:space="preserve">Мониторинг здоровья работников</w:t>
      </w:r>
      <w:r>
        <w:t xml:space="preserve"> - общий термин, охватывающий процедуры и  исследования для оценки здоровья работника с целью обнаружения и опознавания любой  аномалии. Результаты мониторинга должны использоваться для сохранения и укрепления  здоровья работн</w:t>
      </w:r>
      <w:r>
        <w:t xml:space="preserve">ика, коллективного здоровья на рабочем месте и здоровья подверженных  популяций работников. Процедуры оценки здоровья могут включать медицинские  осмотры, биологический мониторинг, рентгенографическое исследование, анкеты или  анализ медицинских карт («Р 2</w:t>
      </w:r>
      <w:r>
        <w:t xml:space="preserve">.2.1766-03: Руководство по оценке профессионального  риска для здоровья работников. Организационно-методические основы, принципы и  критерии оценки»).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t xml:space="preserve">    Реализация Программы будет обеспечиваться силами руководителя учреждения и  средствами всех структурных п</w:t>
      </w:r>
      <w:r>
        <w:t xml:space="preserve">одразделений. Залогом успешности программы является целостный подход, основанный на  определении здоровья не только как отсутствие болезней, но и состояние полного  физического, эмоционального, интеллектуального, социального благополучия.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t xml:space="preserve">   По данным исследо</w:t>
      </w:r>
      <w:r>
        <w:t xml:space="preserve">вателей ВОЗ почти 60% общего бремени болезней обусловлено  семью ведущими факторами: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t xml:space="preserve"> повышенное артериальное давление,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t xml:space="preserve"> потребление табака, </w:t>
      </w:r>
      <w:r/>
    </w:p>
    <w:p>
      <w:pPr>
        <w:jc w:val="left"/>
      </w:pPr>
      <w:r>
        <w:t xml:space="preserve"> чрезмерное употребление алкоголя, </w:t>
      </w:r>
      <w:r/>
    </w:p>
    <w:p>
      <w:pPr>
        <w:jc w:val="left"/>
      </w:pPr>
      <w:r>
        <w:t xml:space="preserve"> повышенное содержание холестерина в крови,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t xml:space="preserve"> избыточная масса тела, </w:t>
      </w:r>
      <w:r>
        <w:rPr>
          <w:b w:val="0"/>
          <w:bCs w:val="0"/>
          <w:highlight w:val="none"/>
        </w:rPr>
      </w:r>
      <w:r/>
    </w:p>
    <w:p>
      <w:pPr>
        <w:jc w:val="left"/>
      </w:pPr>
      <w:r>
        <w:t xml:space="preserve"> низки</w:t>
      </w:r>
      <w:r>
        <w:t xml:space="preserve">й уровень потребления фруктов и овощей, </w:t>
      </w:r>
      <w:r>
        <w:rPr>
          <w:b w:val="0"/>
          <w:bCs w:val="0"/>
          <w:highlight w:val="none"/>
        </w:rPr>
      </w:r>
      <w:r/>
    </w:p>
    <w:p>
      <w:pPr>
        <w:jc w:val="left"/>
        <w:rPr>
          <w:b w:val="0"/>
          <w:bCs w:val="0"/>
          <w:highlight w:val="none"/>
        </w:rPr>
      </w:pPr>
      <w:r>
        <w:t xml:space="preserve"> малоподвижный образ жизни. Система укрепления здоровья сотрудников на рабочем месте включает создание  условий, снижающих не только риск профессионально обусловленных заболеваний, но и  риск развития социально знач</w:t>
      </w:r>
      <w:r>
        <w:t xml:space="preserve">имых хронических заболеваний. Он повышается при  нерациональном питании, недостаточной физической активности, стрессах на рабочем  месте, наличии вредных привычек (курение, злоупотребление алкоголем). Стратегический и тактический посыл дан в Указе Президен</w:t>
      </w:r>
      <w:r>
        <w:t xml:space="preserve">та Российской  Федерации от 06.06.2019 № 254 «О стратегии развития здравоохранения в Российской  Федерации на период до 2025 г.». Указ предусматривает организацию и развитие системы  </w:t>
      </w:r>
      <w:r>
        <w:t xml:space="preserve">профилактики </w:t>
      </w:r>
      <w:r>
        <w:t xml:space="preserve">профессиональных рисков, которая ориентирована на качественн</w:t>
      </w:r>
      <w:r>
        <w:t xml:space="preserve">ое и  своевременное выполнение лечебно-профилактических мероприятий, позволяющих  вернуть работников к активной трудовой и социальной деятельности с минимальными  повреждениями здоровья, формирование системы мотивации граждан к ведению  здорового образа жи</w:t>
      </w:r>
      <w:r>
        <w:t xml:space="preserve">зн</w:t>
      </w:r>
      <w:r>
        <w:t xml:space="preserve">и. Формирование навыков ведения здорового образа жизни начинается с воспитания  мотивации к здоровому образу жизни и осуществляется через целенаправленную  деятельность организации в рамках здоровье формирующей программы, посредством  создания здоровье сбе</w:t>
      </w:r>
      <w:r>
        <w:t xml:space="preserve">регающей среды или территорий здорового образа жизни. Личная заинтересованность сотрудников – ключевое условие эффективного  внедрения корпоративной программы.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3. Основные направления деятельности в рамках реализации Программы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702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812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№ п/п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Направления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Мероприятия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1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t xml:space="preserve">Организационные мероприятия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50"/>
              <w:numPr>
                <w:ilvl w:val="1"/>
                <w:numId w:val="5"/>
              </w:numPr>
              <w:ind w:left="425" w:right="0" w:hanging="425"/>
              <w:jc w:val="left"/>
            </w:pPr>
            <w:r>
              <w:t xml:space="preserve">Создание рабочей группы по реализации Программы; </w:t>
            </w:r>
            <w:r/>
          </w:p>
          <w:p>
            <w:pPr>
              <w:pStyle w:val="850"/>
              <w:numPr>
                <w:ilvl w:val="1"/>
                <w:numId w:val="5"/>
              </w:numPr>
              <w:ind w:left="425" w:right="0" w:hanging="425"/>
              <w:jc w:val="left"/>
            </w:pPr>
            <w:r>
              <w:t xml:space="preserve">Назначение ответственных за реализацию мероприятий  Программы; </w:t>
            </w:r>
            <w:r/>
          </w:p>
          <w:p>
            <w:pPr>
              <w:pStyle w:val="850"/>
              <w:numPr>
                <w:ilvl w:val="1"/>
                <w:numId w:val="5"/>
              </w:numPr>
              <w:ind w:left="425" w:right="0" w:hanging="425"/>
              <w:jc w:val="left"/>
            </w:pPr>
            <w:r>
              <w:t xml:space="preserve">Проведение анализа следующих показателей:</w:t>
            </w:r>
            <w:r/>
          </w:p>
          <w:p>
            <w:pPr>
              <w:jc w:val="left"/>
            </w:pPr>
            <w:r>
              <w:t xml:space="preserve">     - временная нетрудоспособность за предыдущий  год;</w:t>
            </w:r>
            <w:r/>
          </w:p>
          <w:p>
            <w:pPr>
              <w:jc w:val="left"/>
            </w:pPr>
            <w:r>
              <w:t xml:space="preserve">     - результаты периодических медицински</w:t>
            </w:r>
            <w:r>
              <w:t xml:space="preserve">х осмотров  сотрудников за предыдущий год. </w:t>
            </w:r>
            <w:r/>
          </w:p>
          <w:p>
            <w:pPr>
              <w:ind w:left="349" w:right="0" w:hanging="349"/>
              <w:jc w:val="left"/>
            </w:pPr>
            <w:r>
              <w:t xml:space="preserve">1.4. Разработка и коррекция плана реализации Программы  (системы профилактических мероприятий) в учреждении; </w:t>
            </w:r>
            <w:r/>
          </w:p>
          <w:p>
            <w:pPr>
              <w:ind w:left="349" w:right="0" w:hanging="349"/>
              <w:jc w:val="left"/>
            </w:pPr>
            <w:r>
              <w:t xml:space="preserve">1.5. </w:t>
            </w:r>
            <w:r>
              <w:t xml:space="preserve">Разработка плана реализации мероприятий    Программы (Приложение 1); </w:t>
            </w:r>
            <w:r/>
          </w:p>
          <w:p>
            <w:pPr>
              <w:jc w:val="left"/>
            </w:pPr>
            <w:r>
              <w:t xml:space="preserve">1.6. Разработка системы поощрений</w:t>
            </w:r>
            <w:r>
              <w:t xml:space="preserve"> работников за  достижения по изменению образа жизни;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</w:pPr>
            <w:r>
              <w:t xml:space="preserve">1.7. Создание «Паспорта здоровья учреждения  организации»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t xml:space="preserve">1.8. Создание раздела о реализации Программы на сайте  учреждения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2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t xml:space="preserve">Мероприятия по  созданию условий  для формирования и  поддержания  здорового образа  жизни сотрудников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left"/>
            </w:pPr>
            <w:r>
              <w:rPr>
                <w:b w:val="0"/>
                <w:bCs w:val="0"/>
                <w:highlight w:val="none"/>
              </w:rPr>
            </w:r>
            <w:r>
              <w:t xml:space="preserve">2.1. Создание безопасных условий труда, гигиена труда,  развитие «здоровой» производственной среды, «здоровых»  рабочих мест;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</w:pPr>
            <w:r>
              <w:t xml:space="preserve">2.2. Медицинские мероприятия;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</w:pPr>
            <w:r>
              <w:t xml:space="preserve">2.3. Создание условий для стимулирования отказа  (сокращения) курения на рабочем месте;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</w:pPr>
            <w:r>
              <w:t xml:space="preserve">2.4. Создани</w:t>
            </w:r>
            <w:r>
              <w:t xml:space="preserve">е условий, способствующих рациональному  питанию;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</w:pPr>
            <w:r>
              <w:t xml:space="preserve">2.5. Создание условий, способствующих повышению  физической активности;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</w:pPr>
            <w:r>
              <w:t xml:space="preserve">2.6. Создание условий для снижения производственного  стресса и сохранения психического здоровья;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t xml:space="preserve">2.7 Формирование итогового рейтинга </w:t>
            </w:r>
            <w:r>
              <w:t xml:space="preserve">учреждения по  результатам реализации Программы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1275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3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t xml:space="preserve">Мероприятия по повышению информированности сотрудников по вопросам профилактики заболеваний и популяризации здорового образа жизни,  формирования мотивации ответственного отношения к своему </w:t>
            </w:r>
            <w:r>
              <w:t xml:space="preserve">здоровью 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left"/>
              <w:rPr>
                <w:b/>
                <w:bCs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/>
                <w:bCs/>
              </w:rPr>
              <w:t xml:space="preserve">3</w:t>
            </w:r>
            <w:r>
              <w:rPr>
                <w:b w:val="0"/>
                <w:bCs w:val="0"/>
              </w:rPr>
              <w:t xml:space="preserve">.1 Мониторинг поведенческих факторов риска  неинфекционных заболеваний (НИЗ)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left"/>
            </w:pPr>
            <w:r>
              <w:rPr>
                <w:b/>
                <w:bCs/>
              </w:rPr>
            </w:r>
            <w:r>
              <w:t xml:space="preserve">В рамках мероприятия проводится мониторинг поведенческих  факторов риска НИЗ (курение, нерациональное питание,  низкая физическая активность), влияющих на здоровье  сотрудников, </w:t>
            </w:r>
            <w:r>
              <w:t xml:space="preserve">путем анкетирования (приложение 2)  работников с целью выявления и оценки их  распространенности. Анкетирование проводится в 2 этапа: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  <w:rPr>
                <w:highlight w:val="none"/>
              </w:rPr>
            </w:pPr>
            <w:r>
              <w:t xml:space="preserve">На 1 этапе мониторинга проводится анкетирование на  выявление имеющихся факторов риска. Анкеты заполняются в  бумажном вид</w:t>
            </w:r>
            <w:r>
              <w:t xml:space="preserve">е. По результатам анкетирования формируется выборка  основных факторов риска для здоровья работников,  корректируется план мероприятий, направленных на  укрепление здоровья работников учреждения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2 этап мониторинга — повторное анкетирование  работников, участвующих в первом опросе, проводится в  конце реализации Программы с целью оценки эффективности  проводимых мероприятий Программы.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3.2 Повышение информированности работников о пользе  физической активности и мотивации к повышению её  уровня «Здорово живём – здоровье бережём!» В рамках данного мероприятия организуются и проводятся  физкультурно-спортивные мероприятия, направленные на  </w:t>
            </w:r>
            <w:r>
              <w:t xml:space="preserve">повышение двигательной активности работников: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</w:pPr>
            <w:r>
              <w:t xml:space="preserve"> ежедневная производственная гимнастика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  <w:rPr>
                <w:highlight w:val="none"/>
              </w:rPr>
            </w:pPr>
            <w:r>
              <w:t xml:space="preserve"> акции «Неделя физической активности», «Пешком до  работы» и</w:t>
            </w:r>
            <w:r>
              <w:t xml:space="preserve"> пр. Проведение акций и физкультурно-массовых мероприятий  сопровождается фото и видеоотчетами, размещаемыми на  сайте организации, в проекте «Открытый муниципалитет». В рамках данного пункта проводятся консультативные беседы  с привлечением специалиста </w:t>
            </w:r>
            <w:r>
              <w:t xml:space="preserve">медицинской организации, в зоне  обслуживания которой находится учреждение, а также  специалистами социально-реабилитационного отделения. Для сотрудников организуются культурно-досуговые  мероприятия, выезды на природу, базы отдыха, проведение  экологическ</w:t>
            </w:r>
            <w:r>
              <w:t xml:space="preserve">их субботников и пр.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rPr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jc w:val="left"/>
            </w:pPr>
            <w:r>
              <w:rPr>
                <w:highlight w:val="none"/>
              </w:rPr>
            </w:r>
            <w:r>
              <w:t xml:space="preserve">3.3 Повышение информированности сотрудников в  вопросах здорового питания  В рамках реализации мероприятий проводится: </w:t>
            </w:r>
            <w:r>
              <w:rPr>
                <w:highlight w:val="none"/>
              </w:rPr>
            </w:r>
            <w:r/>
          </w:p>
          <w:p>
            <w:pPr>
              <w:jc w:val="left"/>
            </w:pPr>
            <w:r>
              <w:t xml:space="preserve"> оценка условий питания работников, организации мест  для приема пищи сотрудников; </w:t>
            </w:r>
            <w:r>
              <w:rPr>
                <w:highlight w:val="none"/>
              </w:rPr>
            </w:r>
            <w:r/>
          </w:p>
          <w:p>
            <w:pPr>
              <w:jc w:val="left"/>
              <w:rPr>
                <w:highlight w:val="none"/>
              </w:rPr>
            </w:pPr>
            <w:r>
              <w:t xml:space="preserve"> проводятся акции «День здорового питания»,  «Здоров</w:t>
            </w:r>
            <w:r>
              <w:t xml:space="preserve">ая тарелка», «Витамины для здоровья»,  конкурсы «Правильный перекус», «Рецепты здорового  питания» и т.д. Мероприятия проводятся при координационно консультативном участии сотрудников медицинской  организации, в зоне обслуживания которой находится  учрежде</w:t>
            </w:r>
            <w:r>
              <w:t xml:space="preserve">ние.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4.4 Создание условий для стимулирования отказа  (сокращения) курения на рабочем месте  В рамках мероприятия проводится оценка соблюдения статьи  12 «Запрет курения табака на отдельных территориях, в  помещениях и на объектах» Федерального закона от  23.02.</w:t>
            </w:r>
            <w:r>
              <w:t xml:space="preserve">2013 № 15-ФЗ (ред. от 29.07.2018) «Об охране здоровья  граждан от воздействия окружающего табачного дыма и  последствий потребления табака» (запрет на курение в  помещениях, на прилегающей территории, наличие  запрещающих знаков). Проводятся консультативны</w:t>
            </w:r>
            <w:r>
              <w:t xml:space="preserve">е беседы с привлечением  сотрудников медицинской организации, в зоне обслуживания  которой находится учреждение, а также специалистов  социально-реабилитационного отделения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5.5 Создание условий для снижения производственных  стрессов и сохранения психического здоровья  Данное мероприятие направлено на обеспечение  эффективности деятельности работников учреждения,  минимизацию производственных издержек, связанных с  негативным</w:t>
            </w:r>
            <w:r>
              <w:t xml:space="preserve"> влиянием стресса на здоровье сотрудников,  противодействие профессиональному выгоранию. В рамках мероприятия проводятся тренинги, семинары,  консультации по управлению конфликтными ситуациями,  технологиям выработки эмоциональной устойчивости,  способам у</w:t>
            </w:r>
            <w:r>
              <w:t xml:space="preserve">правления стрессом на эмоциональном и  физическом уровне. К организации и проведению  мероприятий привлечены психологи учреждения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</w:pPr>
            <w:r>
              <w:rPr>
                <w:highlight w:val="none"/>
              </w:rPr>
            </w:r>
            <w:r>
              <w:t xml:space="preserve">6. 6 Создание условий для популяризации здорового образа  жизни, формирования мотивации ответственного  отношения к своему здоровью  Мероприятия направлены на создание информационного  пространства о ЗОЖ и включают:  создание на сайте учреждения раздела «</w:t>
            </w:r>
            <w:r>
              <w:t xml:space="preserve">Мы и ЗОЖ» с  размещением информации о ходе реализации  Программы; </w:t>
            </w:r>
            <w:r>
              <w:rPr>
                <w:highlight w:val="none"/>
              </w:rPr>
            </w:r>
            <w:r/>
          </w:p>
          <w:p>
            <w:pPr>
              <w:jc w:val="left"/>
            </w:pPr>
            <w:r>
              <w:t xml:space="preserve"> проведение консультативных бесед по направлениям  реализации Программы; </w:t>
            </w:r>
            <w:r>
              <w:rPr>
                <w:highlight w:val="none"/>
              </w:rPr>
            </w:r>
            <w:r/>
          </w:p>
          <w:p>
            <w:pPr>
              <w:jc w:val="left"/>
              <w:rPr>
                <w:highlight w:val="none"/>
              </w:rPr>
            </w:pPr>
            <w:r>
              <w:t xml:space="preserve"> итоговый рейтинг учреждения по результатам  реализации Программы.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</w:pPr>
            <w:r>
              <w:rPr>
                <w:highlight w:val="none"/>
              </w:rPr>
            </w:r>
            <w:r>
              <w:t xml:space="preserve">7.7 Охрана труда и создание безопасных условий труда  </w:t>
            </w:r>
            <w:r>
              <w:rPr>
                <w:highlight w:val="none"/>
              </w:rPr>
            </w:r>
            <w:r/>
          </w:p>
          <w:p>
            <w:pPr>
              <w:jc w:val="left"/>
            </w:pPr>
            <w:r>
              <w:t xml:space="preserve"> проведение мероприятий по улучшению условий труда  сотрудников; </w:t>
            </w:r>
            <w:r>
              <w:rPr>
                <w:highlight w:val="none"/>
              </w:rPr>
            </w:r>
            <w:r/>
          </w:p>
          <w:p>
            <w:pPr>
              <w:jc w:val="left"/>
            </w:pPr>
            <w:r>
              <w:t xml:space="preserve"> контроль над состоянием охраны труда и выполнением  мероприятий по охране труда, технике безопасности и  пожарной безопасности;  </w:t>
            </w:r>
            <w:r>
              <w:rPr>
                <w:highlight w:val="none"/>
              </w:rPr>
            </w:r>
            <w:r/>
          </w:p>
          <w:p>
            <w:pPr>
              <w:jc w:val="left"/>
            </w:pPr>
            <w:r>
              <w:t xml:space="preserve"> осу</w:t>
            </w:r>
            <w:r>
              <w:t xml:space="preserve">ществление периодического медицинского осмотра  работников; </w:t>
            </w:r>
            <w:r>
              <w:rPr>
                <w:highlight w:val="none"/>
              </w:rPr>
            </w:r>
            <w:r/>
          </w:p>
          <w:p>
            <w:pPr>
              <w:jc w:val="left"/>
              <w:rPr>
                <w:highlight w:val="none"/>
              </w:rPr>
            </w:pPr>
            <w:r>
              <w:t xml:space="preserve"> проведение специальной оценки условий труда.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4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t xml:space="preserve">Медицинские мероприятия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left"/>
            </w:pPr>
            <w:r>
              <w:rPr>
                <w:b w:val="0"/>
                <w:bCs w:val="0"/>
                <w:highlight w:val="none"/>
              </w:rPr>
            </w:r>
            <w:r>
              <w:t xml:space="preserve"> организация проведения периодических медицинских  осмотров и диспансеризации работников;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</w:pPr>
            <w:r>
              <w:t xml:space="preserve"> проведение вакцинации работников;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t xml:space="preserve"> проведение оздоровительных мероприятий. 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</w:tbl>
    <w:p>
      <w:pPr>
        <w:jc w:val="center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4. Анализ ситуации и выбор приоритетов учреждения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9"/>
      </w:pPr>
      <w:r>
        <w:rPr>
          <w:b w:val="0"/>
          <w:bCs w:val="0"/>
          <w:highlight w:val="none"/>
        </w:rPr>
      </w:r>
      <w:r>
        <w:t xml:space="preserve">   Основными позициями, которые необходимо оценить, прежде чем планировать мероприятия  программы, являются: </w:t>
      </w:r>
      <w:r>
        <w:rPr>
          <w:b w:val="0"/>
          <w:bCs w:val="0"/>
          <w:highlight w:val="none"/>
        </w:rPr>
      </w:r>
      <w:r/>
    </w:p>
    <w:p>
      <w:pPr>
        <w:pStyle w:val="849"/>
      </w:pPr>
      <w:r>
        <w:t xml:space="preserve">• анализ показателей здоровья работников по доступным источникам (медицинским  заключениям по результатам периодического медицинского осмотра и др.); </w:t>
      </w:r>
      <w:r>
        <w:t xml:space="preserve"> </w:t>
      </w:r>
      <w:r>
        <w:rPr>
          <w:b w:val="0"/>
          <w:bCs w:val="0"/>
          <w:highlight w:val="none"/>
        </w:rPr>
      </w:r>
      <w:r/>
    </w:p>
    <w:p>
      <w:pPr>
        <w:pStyle w:val="849"/>
      </w:pPr>
      <w:r>
        <w:t xml:space="preserve">• оценка средовых факторов, влияющих на здоровье работников;</w:t>
      </w:r>
      <w:r>
        <w:rPr>
          <w:b w:val="0"/>
          <w:bCs w:val="0"/>
          <w:highlight w:val="none"/>
        </w:rPr>
      </w:r>
      <w:r/>
    </w:p>
    <w:p>
      <w:pPr>
        <w:pStyle w:val="849"/>
      </w:pPr>
      <w:r>
        <w:t xml:space="preserve">• оценка потребности работников (отношение, информированность и частота поведенческих  факторов риска); </w:t>
      </w:r>
      <w:r>
        <w:rPr>
          <w:b w:val="0"/>
          <w:bCs w:val="0"/>
          <w:highlight w:val="none"/>
        </w:rPr>
      </w:r>
      <w:r/>
    </w:p>
    <w:p>
      <w:pPr>
        <w:pStyle w:val="849"/>
        <w:rPr>
          <w:b w:val="0"/>
          <w:bCs w:val="0"/>
          <w:highlight w:val="none"/>
        </w:rPr>
      </w:pPr>
      <w:r>
        <w:t xml:space="preserve">• оценка потенциальных ресурсов для реализации программы (кадры, организационные  ресурсы </w:t>
      </w:r>
      <w:r>
        <w:t xml:space="preserve">и др.).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pP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</w:rPr>
      </w:r>
      <w:r>
        <w:rPr>
          <w:b/>
          <w:bCs/>
        </w:rPr>
        <w:t xml:space="preserve">5. Необходимые ресурсы для реализации программы </w:t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</w:p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3118"/>
        <w:gridCol w:w="6946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Кадровые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Специалисты, которые будут задействованы в работе над Программой  (специалист отдела кадров, специалист по охране труда, медицинский  работник, психолог, специалист по ЛФК и др.)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Материально-технические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Методические рекомендации, опросные листы, плакаты, буклеты, и др.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Информационные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Информационно-телекоммуникационная сеть «Интернет», официальный сайт учреждения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</w:rPr>
      </w:pPr>
      <w:r>
        <w:rPr>
          <w:b/>
          <w:bCs/>
          <w:highlight w:val="none"/>
        </w:rPr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pP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</w:rPr>
      </w:r>
      <w:r>
        <w:rPr>
          <w:b/>
          <w:bCs/>
        </w:rPr>
        <w:t xml:space="preserve">6. Мотивация участия в программе</w:t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</w:p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3827"/>
        <w:gridCol w:w="6236"/>
      </w:tblGrid>
      <w:tr>
        <w:tblPrEx/>
        <w:trPr/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Для работников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Для учреждения 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Улучшение здоровья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Сохранение и развитие кадрового потенциала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Повышение удовлетворенности работой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Повышение эффективности труда 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Улучшение качества жизни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Улучшение психологического климата в коллективе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Отказ от вредных привычек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Развитие позитивного имиджа организации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Повышение психоэмоционального  благополучия 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Снижение количества дней временной  нетрудоспособности</w:t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/>
                <w:bCs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pP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  <w:r>
        <w:rPr>
          <w:b/>
          <w:bCs/>
        </w:rPr>
        <w:t xml:space="preserve">7. Модули для реализации корпоративной программы здоровья</w:t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</w:p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3118"/>
        <w:gridCol w:w="3827"/>
        <w:gridCol w:w="3118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Наименование модуля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Содержание мероприятий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Ожидаемый результат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Физическая активность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Проведение командно-спортивных  мероприятий:  консультации специалистов по  направлению ведения ЗОЖ;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 размещение мотивационных  фотографий, плакатов;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 проведение семейных спортивных  мероприятий для сотрудников  учреждения;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 еженедельные соревнования п</w:t>
            </w:r>
            <w:r>
              <w:t xml:space="preserve">еших  прогулок (с применением современных  технологий, приложений и др.).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 улучшение материально-технической  базы (помещение для занятий,  тренажеры, спортивный инвентарь и  др.).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 проведение корпоративных, спортивно массовых оздоровительных  мероприяти</w:t>
            </w:r>
            <w:r>
              <w:t xml:space="preserve">й.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В % соотношении (от  общей численности  работников):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увеличение процента  работников,  вовлечённых в ведение  здорового образа  жизни;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 - снижение процента  работников с низким  уровнем физической  активности;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повышение уровня  физической  грамотности  </w:t>
            </w:r>
            <w:r>
              <w:t xml:space="preserve">работников;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увеличение доли  работников,  вовлеченных в  регулярное занятие  физической культурой  и спортом; 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- снижение числа  случаев временной нетрудоспособности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Здоровое питание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1. Проведение просветительских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 </w:t>
            </w:r>
            <w:r>
              <w:t xml:space="preserve">семинаров для работников по следующим  темам: «Здоровое питание», «Питание для долголетия», «Продукты, повышающие холестерин» и др.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2. Мотивация сотрудников учреждения на  снижение употребления сотрудниками продуктов с высоким содер</w:t>
            </w:r>
            <w:r>
              <w:t xml:space="preserve">жанием соли,  сахара и насыщенных жиров.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3. Разработка рекомендаций питания для  работников (требования к ассортименту меню  для рациона здорового питания).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4. Увеличение выбора продуктов и блюд в  меню «Здоровое питание», (включая овощи,  фрукты, зелень) </w:t>
            </w:r>
            <w:r>
              <w:t xml:space="preserve">и маркировка блюд. 5. Проведение мастер - классов по  приготовлению вкусной и здоровой пищи,  проведение конкурсов рецептов блюд для  здорового питания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6. Проведение тестирования с  работниками по имеющимся привычкам  питания на соответствие критерий здоро</w:t>
            </w:r>
            <w:r>
              <w:t xml:space="preserve">вого  питания и мотивирование сотрудников на  оздоровление рациона.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7. Организация в местах приема пищи  работников информационных уголков:  «Здоровое питание», «Принципы  рационального питания» и др.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8. Организация для работников  информационных встреч, «</w:t>
            </w:r>
            <w:r>
              <w:t xml:space="preserve">школ здоровья» по  коррекции факторов риска заболеваний с  привлечением медицинских специалистов,  диетологов, психологов.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9. Организация мест для контроля выполнения плана мероприятий реализации  программы (тонометр, напольные весы,  сантиметровая лента) </w:t>
            </w:r>
            <w:r>
              <w:t xml:space="preserve">показателей факторов  риска здоровья (артериальное давление, масса  тела.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В % соотношении (от </w:t>
            </w:r>
            <w:r>
              <w:t xml:space="preserve">общей численности  работников):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увеличение %  работников,  изменивших свой  рацион в сторону  оздоровления;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% работников,  изменивших свои  привычки в сторону  оздоровления;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увеличение %  информированности  работников о здоровом  питании;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- увеличени</w:t>
            </w:r>
            <w:r>
              <w:t xml:space="preserve">е %  работников,  самостоятельно  контролирующих  показатели факторов  риска здоровья.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Диагностика и  профилактика  заболеваний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1. Организация ежегодных медицинских  осмотров.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 2. Анкетирование работников о состоянии  их здоровья.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3. Анализ результатов специальной оценки  условий труда и материалов по программе  производственного контроля, оценки рисков.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4. Размещение информации  пр</w:t>
            </w:r>
            <w:r>
              <w:t xml:space="preserve">офилактического характера о  профессиональном здоровье на сайте  организации и в её стенах. 5. Организация встреч с медицинскими  работниками на тему диагностики и  профилактики профессионального здоровья.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6.Информирование работников о пользе  вакцинаций,</w:t>
            </w:r>
            <w:r>
              <w:t xml:space="preserve"> компонентном составе и действии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 </w:t>
            </w:r>
            <w:r>
              <w:t xml:space="preserve">вакцин. 7.Информирование о результативности  реализации программы.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8.Программа здорового питания для  работников организации.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9. Улучшение условий труда (УТ) и  отдыха работников.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10. Внедрение практических, групповых  форматов развития культуры здоровья</w:t>
            </w:r>
            <w:r>
              <w:t xml:space="preserve">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В % соотношении (от  общей численности  работников):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 - увеличение %  работников,  прошедших  вакцинацию;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- снижение %  работников с  нуждающихся в  амбулаторном,  стационарном  обследовании и  лечение, санаторно курортном лечение и  диспансерном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 </w:t>
            </w:r>
            <w:r>
              <w:t xml:space="preserve">наблюдении. Улучшение  показателей здоровья  работников по  результатам  медицинских осмотров.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Психологическое и  эмоциональное  благополучие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1. День психологического здоровья - мероприятия, проходящие в учреждении.  Задачами мероприятия являются:  информировать работников об основах  психоэмоциональной гигиены, обеспечить  доступность консультации и поддержки  психолога, ознакомить с информацие</w:t>
            </w:r>
            <w:r>
              <w:t xml:space="preserve">й о  психологических навыках управления  стрессом, о профилактике профессионального  выгорания и депрессии.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2. Просветительская работа. Наполнение контента сайта и социальных  сетей учреждения информацией по  сохранению психологического здоровья  3. Провед</w:t>
            </w:r>
            <w:r>
              <w:t xml:space="preserve">ение психопрофилактических  мероприятий. Программы, направленные на профилактику  стресса на рабочем месте, повышение уровня  благополучия. Сопровождение по управлению  эмоциями; профилактика депрессии,  выгорания, тревожных расстройств; арт - терапевтичес</w:t>
            </w:r>
            <w:r>
              <w:t xml:space="preserve">кие и проективные методики,  дыхательные практики.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4. Комната психологической разгрузки. Комната психоэмоциональной разгрузки– отдельное помещение, оснащенное  современным оборудованием для  профилактики и коррекции неблагоприятных  психофизиологических со</w:t>
            </w:r>
            <w:r>
              <w:t xml:space="preserve">стояний, устранения  психоэмоциональных рисков у сотрудников.  Профилактика утомляемости сотрудников на  рабочем месте и как результат повышение  производительности труда, уменьшение  восприимчивости к стрессу, уменьшение числа  ошибок.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В % соотношении (от  общей численности  работников):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снижение %  работников с высоким  уровнем стресса;  - увеличение %  работников, принявших  участие в  мероприятиях;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увеличение %  работников,  вовлечённых в  образовательные  программы;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- увеличение </w:t>
            </w:r>
            <w:r>
              <w:t xml:space="preserve">% группы  риска, посетивших комнаты  психологической и  психоэмоциональной  разгрузки.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Профессиональное,  социальное и  финансовое  благополучие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Профессиональный рост и развитие: - предоставление «свободных окон» для  повышения квалификации и развития  профессиональных навыков.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2. «Наставничество»: - передача опыта и знаний между работниками  (тренинги, деловые игры, семинары по обмену  опытом сред</w:t>
            </w:r>
            <w:r>
              <w:t xml:space="preserve">и коллег, лекция-беседы,  семинары-практикумы, психологические  тренинги, проблемно-проектные семинары,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 </w:t>
            </w:r>
            <w:r>
              <w:t xml:space="preserve">круглые столы и др.);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повышение профессиональной  компетентности сотрудников в овладении и  эффективном использовании информационно - компьютерных технологий. Социальные связи и общественная  вовлеченность: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просветительские беседы,  благотворительные а</w:t>
            </w:r>
            <w:r>
              <w:t xml:space="preserve">кции, концерты и  театральные выступления, буклеты и  методические материалы;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семейные мероприятия для сотрудников  (игры, мастер-классы, профориентационные  мероприятия для детей сотрудников,  мероприятия к праздникам, семейные походы  выходного дня, ко</w:t>
            </w:r>
            <w:r>
              <w:t xml:space="preserve">рпоративные мероприятия,  семейные экскурсии; Финансовое благополучие: 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- вебинары по финансовому благополучию:  планирование бюджета, сбережения и  финансовые инструменты, пенсионная система  и формирование «пенсионной подушки» и др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- повышение  финансовой  грамотности  работников;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повышение  удовлетворенностью  работой;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рост  психоэмоционального  благополучия и </w:t>
            </w:r>
            <w:r>
              <w:t xml:space="preserve">здоровья работников; 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t xml:space="preserve">- повышение престижа  организации;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t xml:space="preserve">- повышение  профессионального  роста и компетентности  работников. </w:t>
            </w:r>
            <w:r>
              <w:t xml:space="preserve">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b w:val="0"/>
          <w:bCs w:val="0"/>
          <w:highlight w:val="none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pP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  <w:r>
        <w:rPr>
          <w:b/>
          <w:bCs/>
        </w:rPr>
        <w:t xml:space="preserve">8. Анализ рисков при реализации программы </w:t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</w:p>
    <w:p>
      <w:pPr>
        <w:jc w:val="left"/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  <w:r>
        <w:t xml:space="preserve">1. Риск отсутствия ожидаемых конечных результатов Решение: мониторинг результатов, анализ эффективности мероприятий и программы в  целом, стратегия непрерывных улучшений, переход отдельных пунктов программы  на долгосрочную реализацию. </w:t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/>
    </w:p>
    <w:p>
      <w:pPr>
        <w:jc w:val="left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pPr>
      <w:r>
        <w:t xml:space="preserve">2. Пассивное и актив</w:t>
      </w:r>
      <w:r>
        <w:t xml:space="preserve">ное сопротивление отдельных работников Решение: эффективное информирование работников, формирование в  коллективе культуры здоровья, безопасности.</w:t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</w:p>
    <w:p>
      <w:pPr>
        <w:jc w:val="center"/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pP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  <w:r>
        <w:rPr>
          <w:b/>
          <w:bCs/>
        </w:rPr>
        <w:t xml:space="preserve">9. Критерии оценки эффективности программы корпоративного  здоровья</w:t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b/>
          <w:bCs/>
          <w:color w:val="1e4f79" w:themeColor="accent1" w:themeShade="80"/>
          <w:sz w:val="24"/>
          <w:szCs w:val="24"/>
          <w:highlight w:val="none"/>
        </w:rPr>
      </w:r>
    </w:p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354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№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center"/>
            </w:pPr>
            <w:r>
              <w:t xml:space="preserve">Показатель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</w:pPr>
            <w:r>
              <w:t xml:space="preserve"> Как оценивать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Приверженность учреждения принципам ЗОЖ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ДА/НЕТ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Рабочие места безопасны для здоровья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% от общего числа рабочих мест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Работники следят за здоровым питанием и имеют  возможность для полезных перекусов в течение дня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% от общего числа работников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Работники имеют возможность для физической  активности в течение дня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% от общего числа работников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Работникам оказывается психологическая помощь и  поддержка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% работников, которым доступна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 </w:t>
            </w:r>
            <w:r>
              <w:t xml:space="preserve">услуга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Учреждение организует собственные спортивные  мероприятия для сотрудников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Количество мероприятий в год,  общее кол-во участников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Количество работников, которые ознакомились с  информационными материалами о ЗОЖ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По результатам опроса работников: – точное число % от общего  количества работников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</w:tbl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354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Количество публикаций на в сайте/в СМИ/социальных  сетях учреждения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Количество публикаций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</w:tbl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354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Количество проведенных мероприятий о различных </w:t>
            </w:r>
            <w:r>
              <w:t xml:space="preserve">аспектах ЗОЖ и количество работников – участников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Статистика мероприятий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</w:tbl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354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Количество участников опросов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Статистика участников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</w:tbl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354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Количество работников, сбросивших вес. Количество работников, регулярно употребляющих  полезные продукты (фрукты, овощи, рыбу,  кисломолочные продукты и пр.). Количество работников, регулярно занимающихся  спортом.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На первом этапе проводится опрос  работников, который включает сбор  данных о вредных привычках и  планах отказа от них, на втором  этапе оценивается % работников  достигших поставленных целей по  каждому показателю.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</w:tbl>
    <w:tbl>
      <w:tblPr>
        <w:tblStyle w:val="702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354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Снижение количества дней временной  нетрудоспособности 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  <w:t xml:space="preserve">                                                                                                                        </w:t>
      </w:r>
      <w:r>
        <w:t xml:space="preserve">Приложение 1</w:t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</w:p>
    <w:p>
      <w:pPr>
        <w:pStyle w:val="849"/>
        <w:jc w:val="center"/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  <w:r>
        <w:t xml:space="preserve">ПЛАН </w:t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/>
    </w:p>
    <w:p>
      <w:pPr>
        <w:pStyle w:val="849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pPr>
      <w:r>
        <w:t xml:space="preserve">корпоративной программы по сохранению и укреплению здоровья  на рабочем месте</w:t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</w:p>
    <w:p>
      <w:pPr>
        <w:pStyle w:val="849"/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pP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  <w:r>
        <w:rPr>
          <w:rFonts w:ascii="Franklin Gothic Book" w:hAnsi="Franklin Gothic Book" w:cs="Franklin Gothic Book"/>
          <w:b w:val="0"/>
          <w:bCs w:val="0"/>
          <w:color w:val="1e4f79" w:themeColor="accent1" w:themeShade="80"/>
          <w:sz w:val="24"/>
          <w:szCs w:val="24"/>
        </w:rPr>
      </w:r>
    </w:p>
    <w:tbl>
      <w:tblPr>
        <w:tblStyle w:val="70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2268"/>
        <w:gridCol w:w="2551"/>
        <w:gridCol w:w="1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№ п/п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Наименование  мероприятия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Дата проведения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Ответственный исполнитель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t xml:space="preserve">I. Организационные мероприятия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1.1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Проведение  анкетирования с целью  выявления факторов,  влияющих на  здоровье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Февраль-март 2024 г. </w:t>
            </w:r>
            <w:r>
              <w:rPr>
                <w:rFonts w:ascii="Arial" w:hAnsi="Arial" w:cs="Arial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Заведующие отделениями</w:t>
            </w:r>
            <w:r>
              <w:rPr>
                <w:rFonts w:ascii="Arial" w:hAnsi="Arial" w:cs="Arial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2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1.2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Проведение  «Мониторинга  здоровья» по  распространённым  факторам риска в  форме опроса  сотрудников: низкая  физическая  активность,  избыточный вес,  повышенное  артериальное  давление, курение,  несбалансированное  питание и пр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Март-апрель 2024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Заведующие отделениями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1.3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Воспитание у  работников более  ответственного  отношения к своему  здоровью с  использованием  различных подходов:  системы контроля,  обучения,  поддержания навыков  и проверки знаний,  взаимодействия с  социальными  партнёрами и пр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Постоянно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Заведующие отделениями Специалист по охране труда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1.4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Проведение  инструктажей  персонала с целью  предупреждения  случаев инвалидности,  причиной которых  является травматизм и  вредные факторы.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1 раз в полгода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Специалист по охране труда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1.5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Организация контроля  над проведением  периодических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  <w:t xml:space="preserve"> </w:t>
            </w:r>
            <w:r>
              <w:t xml:space="preserve">медицинских  осмотров,  диспансеризации и  иммунизации  сотрудников.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Постоянно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Специалист по охране труда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1.6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Организация системы  поощрений за работу  по укреплению  здоровья на рабочем  месте и практической  деятельности по  укреплению здорового  образа жизни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Февраль – май 2024 г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Директор Заведующие отделениями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1.7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Организация  физкультурно - оздоровительной  работы с  сотрудниками и  членами их семей.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Постоянно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Заведующие отделениями Специалист по охране труда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1.8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Культурный досуг  сотрудников  (посещение музеев,  выставок и др.)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1 раз в квартал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Заведующие отделениями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Borders>
              <w:left w:val="none" w:color="000000" w:sz="4" w:space="0"/>
            </w:tcBorders>
            <w:tcW w:w="90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2. Мероприятия по созданию условий для формирования и поддержания здорового  образа жизни сотрудников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Десятиминутный  комплекс упражнений,  который проводится  прямо на рабочем  месте, гимнастика для  глаз, дыхательная  гимнастика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Постоянно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Заведующие отделениями Специалист по охране труда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2.2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Спортивные  мероприятия,  спартакиады, турниры,  спортивные конкурсы.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Апрель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Заведующие отделениями Специалист по охране труда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Соревнование с  использованием  гаджета «шагомер»  для сотрудников на  постоянной основе.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Подведение итогов в  подразделениях 1 раз в квартал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Заведующие отделениями 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2.4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Занятия спортом на спортивных объектах,  на территории  учреждения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Постоянно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pP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t xml:space="preserve">Заведующие отделениями Специалист по охране труда</w:t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  <w:r>
              <w:rPr>
                <w:rFonts w:ascii="Franklin Gothic Book" w:hAnsi="Franklin Gothic Book" w:cs="Franklin Gothic Book"/>
                <w:b w:val="0"/>
                <w:bCs w:val="0"/>
                <w:color w:val="1e4f79" w:themeColor="accent1" w:themeShade="80"/>
                <w:sz w:val="20"/>
                <w:szCs w:val="20"/>
                <w:highlight w:val="none"/>
              </w:rPr>
            </w:r>
          </w:p>
        </w:tc>
      </w:tr>
    </w:tbl>
    <w:p>
      <w:pPr>
        <w:jc w:val="center"/>
        <w:rPr>
          <w:rFonts w:ascii="Franklin Gothic Book" w:hAnsi="Franklin Gothic Book" w:cs="Franklin Gothic Book"/>
          <w:color w:val="ffffff" w:themeColor="background1"/>
          <w:sz w:val="24"/>
          <w:szCs w:val="24"/>
        </w:rPr>
      </w:pPr>
      <w:r>
        <w:rPr>
          <w:rFonts w:ascii="Franklin Gothic Book" w:hAnsi="Franklin Gothic Book" w:eastAsia="Franklin Gothic Book" w:cs="Franklin Gothic Book"/>
          <w:color w:val="ffffff" w:themeColor="background1"/>
          <w:sz w:val="24"/>
          <w:szCs w:val="24"/>
          <w:highlight w:val="none"/>
        </w:rPr>
      </w:r>
      <w:r>
        <w:rPr>
          <w:rFonts w:ascii="Franklin Gothic Book" w:hAnsi="Franklin Gothic Book" w:cs="Franklin Gothic Book"/>
          <w:color w:val="ffffff" w:themeColor="background1"/>
          <w:sz w:val="24"/>
          <w:szCs w:val="24"/>
        </w:rPr>
      </w:r>
      <w:r>
        <w:rPr>
          <w:rFonts w:ascii="Franklin Gothic Book" w:hAnsi="Franklin Gothic Book" w:cs="Franklin Gothic Book"/>
          <w:color w:val="ffffff" w:themeColor="background1"/>
          <w:sz w:val="24"/>
          <w:szCs w:val="24"/>
        </w:rPr>
      </w:r>
    </w:p>
    <w:p>
      <w:pPr>
        <w:jc w:val="center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</w:r>
      <w:r>
        <w:rPr>
          <w:rFonts w:ascii="Franklin Gothic Book" w:hAnsi="Franklin Gothic Book" w:cs="Franklin Gothic Book"/>
          <w:sz w:val="24"/>
          <w:szCs w:val="24"/>
        </w:rPr>
      </w:r>
      <w:r>
        <w:rPr>
          <w:rFonts w:ascii="Franklin Gothic Book" w:hAnsi="Franklin Gothic Book" w:cs="Franklin Gothic Book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anklin Gothic Book">
    <w:panose1 w:val="020B05030201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2024-03-18T03:18:02Z</dcterms:modified>
</cp:coreProperties>
</file>